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numPr>
          <w:ilvl w:val="1"/>
          <w:numId w:val="1"/>
        </w:numPr>
        <w:tabs>
          <w:tab w:val="left" w:leader="none" w:pos="0"/>
        </w:tabs>
        <w:spacing w:after="240" w:before="240" w:lineRule="auto"/>
        <w:ind w:left="0" w:firstLine="0"/>
        <w:rPr/>
      </w:pPr>
      <w:bookmarkStart w:colFirst="0" w:colLast="0" w:name="_gjdgxs" w:id="0"/>
      <w:bookmarkEnd w:id="0"/>
      <w:r w:rsidDel="00000000" w:rsidR="00000000" w:rsidRPr="00000000">
        <w:rPr>
          <w:rtl w:val="0"/>
        </w:rPr>
        <w:t xml:space="preserve">Joint Schedule 7 (Financial Difficulties)</w:t>
      </w:r>
    </w:p>
    <w:p w:rsidR="00000000" w:rsidDel="00000000" w:rsidP="00000000" w:rsidRDefault="00000000" w:rsidRPr="00000000" w14:paraId="00000002">
      <w:pPr>
        <w:pStyle w:val="Heading3"/>
        <w:numPr>
          <w:ilvl w:val="0"/>
          <w:numId w:val="2"/>
        </w:numPr>
        <w:ind w:left="432" w:hanging="432"/>
        <w:rPr/>
      </w:pPr>
      <w:r w:rsidDel="00000000" w:rsidR="00000000" w:rsidRPr="00000000">
        <w:rPr>
          <w:rtl w:val="0"/>
        </w:rPr>
        <w:t xml:space="preserve">Definitions</w:t>
      </w:r>
    </w:p>
    <w:p w:rsidR="00000000" w:rsidDel="00000000" w:rsidP="00000000" w:rsidRDefault="00000000" w:rsidRPr="00000000" w14:paraId="0000000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this Schedule, the following words shall have the following meanings and they shall supplement Joint Schedule 1 (Definitions):</w:t>
      </w:r>
    </w:p>
    <w:tbl>
      <w:tblPr>
        <w:tblStyle w:val="Table1"/>
        <w:tblW w:w="9016.0" w:type="dxa"/>
        <w:jc w:val="left"/>
        <w:tblInd w:w="-10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72"/>
        <w:gridCol w:w="6044"/>
        <w:tblGridChange w:id="0">
          <w:tblGrid>
            <w:gridCol w:w="2972"/>
            <w:gridCol w:w="6044"/>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Term</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Definition</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Credit Rating Threshold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minimum credit rating level for the Monitored Company as set out in Annex 2;</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Financial Distress Event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occurrence or one or more of the following events:</w:t>
            </w:r>
          </w:p>
          <w:p w:rsidR="00000000" w:rsidDel="00000000" w:rsidP="00000000" w:rsidRDefault="00000000" w:rsidRPr="00000000" w14:paraId="0000000A">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credit rating of the Monitored Company dropping below the applicable Credit Rating Threshold;</w:t>
            </w:r>
          </w:p>
          <w:p w:rsidR="00000000" w:rsidDel="00000000" w:rsidP="00000000" w:rsidRDefault="00000000" w:rsidRPr="00000000" w14:paraId="0000000B">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Monitored Company issuing a profits warning to a stock exchange or making any other public announcement about a material deterioration in its financial position or prospects;</w:t>
            </w:r>
          </w:p>
          <w:p w:rsidR="00000000" w:rsidDel="00000000" w:rsidP="00000000" w:rsidRDefault="00000000" w:rsidRPr="00000000" w14:paraId="0000000C">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there being a public investigation into improper financial accounting and reporting, suspected fraud or any other impropriety of the Monitored Company;</w:t>
            </w:r>
          </w:p>
          <w:p w:rsidR="00000000" w:rsidDel="00000000" w:rsidP="00000000" w:rsidRDefault="00000000" w:rsidRPr="00000000" w14:paraId="0000000D">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Monitored Company committing a material breach of covenant to its lenders;</w:t>
            </w:r>
          </w:p>
          <w:p w:rsidR="00000000" w:rsidDel="00000000" w:rsidP="00000000" w:rsidRDefault="00000000" w:rsidRPr="00000000" w14:paraId="0000000E">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Key Subcontractor (where applicable) notifying CCS that the Supplier has not satisfied any sums properly due under a specified invoice and not subject to a genuine dispute; or</w:t>
            </w:r>
          </w:p>
          <w:p w:rsidR="00000000" w:rsidDel="00000000" w:rsidP="00000000" w:rsidRDefault="00000000" w:rsidRPr="00000000" w14:paraId="0000000F">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of the following:</w:t>
            </w:r>
          </w:p>
          <w:p w:rsidR="00000000" w:rsidDel="00000000" w:rsidP="00000000" w:rsidRDefault="00000000" w:rsidRPr="00000000" w14:paraId="00000010">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12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commencement of any litigation against the Monitored Company with respect to financial indebtedness or obligations under a contract;</w:t>
            </w:r>
          </w:p>
          <w:p w:rsidR="00000000" w:rsidDel="00000000" w:rsidP="00000000" w:rsidRDefault="00000000" w:rsidRPr="00000000" w14:paraId="00000011">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12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non-payment by the Monitored Company of any financial indebtedness;</w:t>
            </w:r>
          </w:p>
          <w:p w:rsidR="00000000" w:rsidDel="00000000" w:rsidP="00000000" w:rsidRDefault="00000000" w:rsidRPr="00000000" w14:paraId="00000012">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12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financial indebtedness of the Monitored Company becoming due as a result of an event of default; or</w:t>
            </w:r>
          </w:p>
          <w:p w:rsidR="00000000" w:rsidDel="00000000" w:rsidP="00000000" w:rsidRDefault="00000000" w:rsidRPr="00000000" w14:paraId="00000013">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12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cancellation or suspension of any financial indebtedness in respect of the Monitored Company</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each case which CCS reasonably believes (or would be likely reasonably to believe) could directly impact on the continued performance of any Contract and delivery of the Deliverables in accordance with any Call-Off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Financial Distress Service Continuity Plan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plan setting out how the Supplier will ensure the continued performance and delivery of the Deliverables in accordance with [each Call-Off] Contract in the event that a Financial Distress Event occurs;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Monitored Company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Supplier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Guarantor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or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any Key Subcontractor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Rating Agencies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rating agencies listed in Annex 1.</w:t>
            </w:r>
          </w:p>
        </w:tc>
      </w:tr>
    </w:tbl>
    <w:p w:rsidR="00000000" w:rsidDel="00000000" w:rsidP="00000000" w:rsidRDefault="00000000" w:rsidRPr="00000000" w14:paraId="0000001B">
      <w:pPr>
        <w:pStyle w:val="Heading3"/>
        <w:numPr>
          <w:ilvl w:val="0"/>
          <w:numId w:val="2"/>
        </w:numPr>
        <w:ind w:left="432" w:hanging="432"/>
        <w:rPr/>
      </w:pPr>
      <w:r w:rsidDel="00000000" w:rsidR="00000000" w:rsidRPr="00000000">
        <w:rPr>
          <w:rtl w:val="0"/>
        </w:rPr>
        <w:t xml:space="preserve">When this Schedule applies</w:t>
      </w:r>
    </w:p>
    <w:p w:rsidR="00000000" w:rsidDel="00000000" w:rsidP="00000000" w:rsidRDefault="00000000" w:rsidRPr="00000000" w14:paraId="0000001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Parties shall comply with the provisions of this Schedule in relation to the assessment of the financial standing of the Monitored Companies and the consequences of a change to that financial standing.</w:t>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terms of this Schedule shall survive:</w:t>
      </w:r>
    </w:p>
    <w:p w:rsidR="00000000" w:rsidDel="00000000" w:rsidP="00000000" w:rsidRDefault="00000000" w:rsidRPr="00000000" w14:paraId="0000001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000000" w:rsidDel="00000000" w:rsidP="00000000" w:rsidRDefault="00000000" w:rsidRPr="00000000" w14:paraId="0000001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under the Call-Off Contract until the termination or expiry of the Call-Off Contract.</w:t>
      </w:r>
    </w:p>
    <w:p w:rsidR="00000000" w:rsidDel="00000000" w:rsidP="00000000" w:rsidRDefault="00000000" w:rsidRPr="00000000" w14:paraId="00000020">
      <w:pPr>
        <w:pStyle w:val="Heading3"/>
        <w:numPr>
          <w:ilvl w:val="0"/>
          <w:numId w:val="2"/>
        </w:numPr>
        <w:ind w:left="432" w:hanging="432"/>
        <w:rPr/>
      </w:pPr>
      <w:r w:rsidDel="00000000" w:rsidR="00000000" w:rsidRPr="00000000">
        <w:rPr>
          <w:rtl w:val="0"/>
        </w:rPr>
        <w:t xml:space="preserve">What happens when your credit rating changes</w:t>
      </w:r>
    </w:p>
    <w:p w:rsidR="00000000" w:rsidDel="00000000" w:rsidP="00000000" w:rsidRDefault="00000000" w:rsidRPr="00000000" w14:paraId="0000002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warrants and represents to CCS that as at the Start Date the long term credit ratings issued for the Monitored Companies by each of the Rating Agencies are as set out in Annex 2.</w:t>
      </w:r>
    </w:p>
    <w:p w:rsidR="00000000" w:rsidDel="00000000" w:rsidP="00000000" w:rsidRDefault="00000000" w:rsidRPr="00000000" w14:paraId="0000002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promptly (and in any event within five (5) Working Days) notify CCS in writing if there is any downgrade in the credit rating issued by any Rating Agency for a Monitored Company.</w:t>
      </w:r>
    </w:p>
    <w:p w:rsidR="00000000" w:rsidDel="00000000" w:rsidP="00000000" w:rsidRDefault="00000000" w:rsidRPr="00000000" w14:paraId="0000002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there is any downgrade credit rating issued by any Rating Agency for the Monitored Company the Supplier shall ensure that the Monitored Company’s auditors thereafter provide CCS within 10 Working Days of the end of each Contract Year and within 10 Working Days of written request by CCS (such requests not to exceed 4 in any Contract Year) with sufficient working accounts to allow further validation of financial status to be undertaken.</w:t>
      </w:r>
    </w:p>
    <w:p w:rsidR="00000000" w:rsidDel="00000000" w:rsidP="00000000" w:rsidRDefault="00000000" w:rsidRPr="00000000" w14:paraId="0000002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w:t>
      </w:r>
    </w:p>
    <w:p w:rsidR="00000000" w:rsidDel="00000000" w:rsidP="00000000" w:rsidRDefault="00000000" w:rsidRPr="00000000" w14:paraId="0000002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regularly monitor the credit ratings of each Monitored Company with the Rating Agencies; and</w:t>
      </w:r>
    </w:p>
    <w:p w:rsidR="00000000" w:rsidDel="00000000" w:rsidP="00000000" w:rsidRDefault="00000000" w:rsidRPr="00000000" w14:paraId="0000002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promptly notify (or shall procure that its auditors promptly notify) CCS and Buyers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2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000000" w:rsidDel="00000000" w:rsidP="00000000" w:rsidRDefault="00000000" w:rsidRPr="00000000" w14:paraId="00000028">
      <w:pPr>
        <w:pStyle w:val="Heading3"/>
        <w:numPr>
          <w:ilvl w:val="0"/>
          <w:numId w:val="2"/>
        </w:numPr>
        <w:ind w:left="432" w:hanging="432"/>
        <w:rPr/>
      </w:pPr>
      <w:r w:rsidDel="00000000" w:rsidR="00000000" w:rsidRPr="00000000">
        <w:rPr>
          <w:rtl w:val="0"/>
        </w:rPr>
        <w:t xml:space="preserve">What happens if there is a financial distress event</w:t>
      </w:r>
    </w:p>
    <w:p w:rsidR="00000000" w:rsidDel="00000000" w:rsidP="00000000" w:rsidRDefault="00000000" w:rsidRPr="00000000" w14:paraId="0000002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the event of a Financial Distress Event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4.3 to 4.6.</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576"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[Guidance: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delete this clause if there are no Key Subcontractors or the Key Subcontractors are not Monitored Company]</w:t>
      </w:r>
    </w:p>
    <w:p w:rsidR="00000000" w:rsidDel="00000000" w:rsidP="00000000" w:rsidRDefault="00000000" w:rsidRPr="00000000" w14:paraId="0000002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the event that a Financial Distress Event arises due to a Key Subcontractor notifying CCS that the Supplier has not satisfied any sums properly due under a specified invoice and not subject to a genuine dispute then, CCS shall not exercise any of its rights or remedies under Paragraph 4.3 without first giving the Supplier ten (10) Working Days to:</w:t>
      </w:r>
    </w:p>
    <w:p w:rsidR="00000000" w:rsidDel="00000000" w:rsidP="00000000" w:rsidRDefault="00000000" w:rsidRPr="00000000" w14:paraId="0000002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rectify such late or non-payment; or</w:t>
      </w:r>
    </w:p>
    <w:p w:rsidR="00000000" w:rsidDel="00000000" w:rsidP="00000000" w:rsidRDefault="00000000" w:rsidRPr="00000000" w14:paraId="0000002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demonstrate to CCS's reasonable satisfaction that there is a valid reason for late or non-payment.]</w:t>
      </w:r>
    </w:p>
    <w:p w:rsidR="00000000" w:rsidDel="00000000" w:rsidP="00000000" w:rsidRDefault="00000000" w:rsidRPr="00000000" w14:paraId="0000002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and shall procure that the other Monitored Companies shall:</w:t>
      </w:r>
    </w:p>
    <w:p w:rsidR="00000000" w:rsidDel="00000000" w:rsidP="00000000" w:rsidRDefault="00000000" w:rsidRPr="00000000" w14:paraId="0000002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 the request of CCS meet CCS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rsidR="00000000" w:rsidDel="00000000" w:rsidP="00000000" w:rsidRDefault="00000000" w:rsidRPr="00000000" w14:paraId="0000003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CCS or Buyers reasonably believes (taking into account the discussions and any representations made under Paragraph 4.3.1 which CCS may share with Buyers) that the Financial Distress Event could impact on the continued performance of each Contract and delivery of the Deliverables in accordance with each Call-Off Contract:</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submit to CCS for its Approval, a draft Financial Distress Service Continuity Plan as soon as reasonably practicable (and in any event, within ten (10) Working Days of the initial notification (or awareness) of the Financial Distress Event); and</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such financial information relating to the Monitored Company as CCS may reasonably require.</w:t>
      </w:r>
    </w:p>
    <w:p w:rsidR="00000000" w:rsidDel="00000000" w:rsidP="00000000" w:rsidRDefault="00000000" w:rsidRPr="00000000" w14:paraId="0000003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 This process shall be repeated until the Financial Distress Service Continuity Plan is Approved by CCS or referred to the Dispute Resolution Procedure.</w:t>
      </w:r>
    </w:p>
    <w:p w:rsidR="00000000" w:rsidDel="00000000" w:rsidP="00000000" w:rsidRDefault="00000000" w:rsidRPr="00000000" w14:paraId="0000003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p>
    <w:p w:rsidR="00000000" w:rsidDel="00000000" w:rsidP="00000000" w:rsidRDefault="00000000" w:rsidRPr="00000000" w14:paraId="0000003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Following Approval of the Financial Distress Service Continuity Plan by CCS, the Supplier shall:</w:t>
      </w:r>
    </w:p>
    <w:p w:rsidR="00000000" w:rsidDel="00000000" w:rsidP="00000000" w:rsidRDefault="00000000" w:rsidRPr="00000000" w14:paraId="0000003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p>
    <w:p w:rsidR="00000000" w:rsidDel="00000000" w:rsidP="00000000" w:rsidRDefault="00000000" w:rsidRPr="00000000" w14:paraId="0000003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w:t>
      </w:r>
    </w:p>
    <w:p w:rsidR="00000000" w:rsidDel="00000000" w:rsidP="00000000" w:rsidRDefault="00000000" w:rsidRPr="00000000" w14:paraId="0000003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comply with the Financial Distress Service Continuity Plan (including any updated Financial Distress Service Continuity Plan).</w:t>
      </w:r>
    </w:p>
    <w:p w:rsidR="00000000" w:rsidDel="00000000" w:rsidP="00000000" w:rsidRDefault="00000000" w:rsidRPr="00000000" w14:paraId="0000003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4.6.</w:t>
      </w:r>
    </w:p>
    <w:p w:rsidR="00000000" w:rsidDel="00000000" w:rsidP="00000000" w:rsidRDefault="00000000" w:rsidRPr="00000000" w14:paraId="0000003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CCS shall be able to share any information it receives from the Buyer in accordance with this Paragraph with any Buyer who has entered into a Call-Off Contract with the Supplier.</w:t>
      </w:r>
    </w:p>
    <w:p w:rsidR="00000000" w:rsidDel="00000000" w:rsidP="00000000" w:rsidRDefault="00000000" w:rsidRPr="00000000" w14:paraId="0000003B">
      <w:pPr>
        <w:pStyle w:val="Heading3"/>
        <w:numPr>
          <w:ilvl w:val="0"/>
          <w:numId w:val="2"/>
        </w:numPr>
        <w:ind w:left="432" w:hanging="432"/>
        <w:rPr/>
      </w:pPr>
      <w:r w:rsidDel="00000000" w:rsidR="00000000" w:rsidRPr="00000000">
        <w:rPr>
          <w:rtl w:val="0"/>
        </w:rPr>
        <w:t xml:space="preserve">When CCS or the Buyer can terminate for financial distress</w:t>
      </w:r>
    </w:p>
    <w:p w:rsidR="00000000" w:rsidDel="00000000" w:rsidP="00000000" w:rsidRDefault="00000000" w:rsidRPr="00000000" w14:paraId="0000003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CCS shall be entitled to terminate this Contract and Buyers shall be entitled to terminate their Call-Off Contracts for material Default if:</w:t>
      </w:r>
    </w:p>
    <w:p w:rsidR="00000000" w:rsidDel="00000000" w:rsidP="00000000" w:rsidRDefault="00000000" w:rsidRPr="00000000" w14:paraId="0000003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fails to notify CCS of a Financial Distress Event in accordance with Paragraph 3.4;</w:t>
      </w:r>
    </w:p>
    <w:p w:rsidR="00000000" w:rsidDel="00000000" w:rsidP="00000000" w:rsidRDefault="00000000" w:rsidRPr="00000000" w14:paraId="0000003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CCS and the Supplier fail to agree a Financial Distress Service Continuity Plan (or any updated Financial Distress Service Continuity Plan) in accordance with Paragraphs 4.3 to 4.5; and/or</w:t>
      </w:r>
    </w:p>
    <w:p w:rsidR="00000000" w:rsidDel="00000000" w:rsidP="00000000" w:rsidRDefault="00000000" w:rsidRPr="00000000" w14:paraId="0000003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fails to comply with the terms of the Financial Distress Service Continuity Plan (or any updated Financial Distress Service Continuity Plan) in accordance with Paragraph 4.6.3.</w:t>
      </w:r>
    </w:p>
    <w:p w:rsidR="00000000" w:rsidDel="00000000" w:rsidP="00000000" w:rsidRDefault="00000000" w:rsidRPr="00000000" w14:paraId="0000004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Contract is terminated in accordance with Paragraph 5.1, Clauses 10.6.1 and 10.6.2 of the Core Terms shall apply as if the Contract had been terminated under Clause 10.4.1.</w:t>
      </w:r>
    </w:p>
    <w:p w:rsidR="00000000" w:rsidDel="00000000" w:rsidP="00000000" w:rsidRDefault="00000000" w:rsidRPr="00000000" w14:paraId="00000041">
      <w:pPr>
        <w:pStyle w:val="Heading3"/>
        <w:numPr>
          <w:ilvl w:val="0"/>
          <w:numId w:val="2"/>
        </w:numPr>
        <w:ind w:left="432" w:hanging="432"/>
        <w:rPr/>
      </w:pPr>
      <w:r w:rsidDel="00000000" w:rsidR="00000000" w:rsidRPr="00000000">
        <w:rPr>
          <w:rtl w:val="0"/>
        </w:rPr>
        <w:t xml:space="preserve">What happens If your credit rating is still good</w:t>
      </w:r>
    </w:p>
    <w:p w:rsidR="00000000" w:rsidDel="00000000" w:rsidP="00000000" w:rsidRDefault="00000000" w:rsidRPr="00000000" w14:paraId="0000004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rsidR="00000000" w:rsidDel="00000000" w:rsidP="00000000" w:rsidRDefault="00000000" w:rsidRPr="00000000" w14:paraId="0000004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be relieved automatically of its obligations under Paragraphs 4.3 to 4.6; and</w:t>
      </w:r>
    </w:p>
    <w:p w:rsidR="00000000" w:rsidDel="00000000" w:rsidP="00000000" w:rsidRDefault="00000000" w:rsidRPr="00000000" w14:paraId="0000004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CCS shall not be entitled to require the Supplier to provide financial information in accordance with Paragraph 4.3.2(b).</w:t>
      </w:r>
      <w:r w:rsidDel="00000000" w:rsidR="00000000" w:rsidRPr="00000000">
        <w:br w:type="page"/>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6">
      <w:pPr>
        <w:pStyle w:val="Heading3"/>
        <w:numPr>
          <w:ilvl w:val="2"/>
          <w:numId w:val="1"/>
        </w:numPr>
        <w:tabs>
          <w:tab w:val="left" w:leader="none" w:pos="0"/>
        </w:tabs>
        <w:ind w:left="0" w:firstLine="0"/>
        <w:rPr/>
      </w:pPr>
      <w:r w:rsidDel="00000000" w:rsidR="00000000" w:rsidRPr="00000000">
        <w:rPr>
          <w:rtl w:val="0"/>
        </w:rPr>
        <w:t xml:space="preserve">Annex 1: Rating Agencies</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Dun and Bradstreet (“D&amp;B”)</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[Rating Agency 2]</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A">
      <w:pPr>
        <w:pStyle w:val="Heading3"/>
        <w:numPr>
          <w:ilvl w:val="2"/>
          <w:numId w:val="1"/>
        </w:numPr>
        <w:tabs>
          <w:tab w:val="left" w:leader="none" w:pos="0"/>
        </w:tabs>
        <w:ind w:left="0" w:firstLine="0"/>
        <w:rPr/>
      </w:pPr>
      <w:r w:rsidDel="00000000" w:rsidR="00000000" w:rsidRPr="00000000">
        <w:rPr>
          <w:rtl w:val="0"/>
        </w:rPr>
        <w:t xml:space="preserve">Annex 2: Credit Ratings and Credit Rating Thresholds</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Part 1: Current Rating</w:t>
      </w:r>
    </w:p>
    <w:tbl>
      <w:tblPr>
        <w:tblStyle w:val="Table2"/>
        <w:tblW w:w="9016.0" w:type="dxa"/>
        <w:jc w:val="left"/>
        <w:tblInd w:w="-10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397"/>
        <w:gridCol w:w="5619"/>
        <w:tblGridChange w:id="0">
          <w:tblGrid>
            <w:gridCol w:w="3397"/>
            <w:gridCol w:w="5619"/>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Entity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Credit rating (long term)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Supplier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[Guarantor]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[Key Subcontractor]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sectPr>
      <w:headerReference r:id="rId6" w:type="default"/>
      <w:footerReference r:id="rId7" w:type="default"/>
      <w:pgSz w:h="16840" w:w="11900" w:orient="portrait"/>
      <w:pgMar w:bottom="1440" w:top="1440" w:left="1440" w:right="1440" w:header="397" w:footer="39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7">
    <w:pPr>
      <w:tabs>
        <w:tab w:val="center" w:leader="none" w:pos="4513"/>
        <w:tab w:val="right" w:leader="none" w:pos="9026"/>
      </w:tabs>
      <w:spacing w:after="0" w:before="0" w:lineRule="auto"/>
      <w:ind w:left="0" w:right="360" w:firstLine="0"/>
      <w:rPr/>
    </w:pPr>
    <w:r w:rsidDel="00000000" w:rsidR="00000000" w:rsidRPr="00000000">
      <w:rPr>
        <w:rtl w:val="0"/>
      </w:rPr>
      <w:t xml:space="preserve">Framework Ref: RM6263</w: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5702300</wp:posOffset>
              </wp:positionH>
              <wp:positionV relativeFrom="paragraph">
                <wp:posOffset>0</wp:posOffset>
              </wp:positionV>
              <wp:extent cx="24130" cy="170180"/>
              <wp:effectExtent b="0" l="0" r="0" t="0"/>
              <wp:wrapTopAndBottom distB="0" distT="0"/>
              <wp:docPr id="1" name=""/>
              <a:graphic>
                <a:graphicData uri="http://schemas.microsoft.com/office/word/2010/wordprocessingShape">
                  <wps:wsp>
                    <wps:cNvSpPr/>
                    <wps:cNvPr id="2" name="Shape 2"/>
                    <wps:spPr>
                      <a:xfrm>
                        <a:off x="5338698" y="3699673"/>
                        <a:ext cx="14605" cy="16065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2"/>
                              <w:vertAlign w:val="baseline"/>
                            </w:rPr>
                            <w:t xml:space="preserve"> PAGE 5</w:t>
                          </w:r>
                        </w:p>
                      </w:txbxContent>
                    </wps:txbx>
                    <wps:bodyPr anchorCtr="0" anchor="t" bIns="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5702300</wp:posOffset>
              </wp:positionH>
              <wp:positionV relativeFrom="paragraph">
                <wp:posOffset>0</wp:posOffset>
              </wp:positionV>
              <wp:extent cx="24130" cy="170180"/>
              <wp:effectExtent b="0" l="0" r="0" t="0"/>
              <wp:wrapTopAndBottom distB="0" distT="0"/>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24130" cy="170180"/>
                      </a:xfrm>
                      <a:prstGeom prst="rect"/>
                      <a:ln/>
                    </pic:spPr>
                  </pic:pic>
                </a:graphicData>
              </a:graphic>
            </wp:anchor>
          </w:drawing>
        </mc:Fallback>
      </mc:AlternateContent>
    </w:r>
  </w:p>
  <w:p w:rsidR="00000000" w:rsidDel="00000000" w:rsidP="00000000" w:rsidRDefault="00000000" w:rsidRPr="00000000" w14:paraId="00000058">
    <w:pPr>
      <w:tabs>
        <w:tab w:val="center" w:leader="none" w:pos="4513"/>
        <w:tab w:val="right" w:leader="none" w:pos="9026"/>
      </w:tabs>
      <w:spacing w:after="0" w:before="0" w:lineRule="auto"/>
      <w:ind w:left="0" w:firstLine="0"/>
      <w:rPr/>
    </w:pPr>
    <w:r w:rsidDel="00000000" w:rsidR="00000000" w:rsidRPr="00000000">
      <w:rPr>
        <w:rtl w:val="0"/>
      </w:rPr>
      <w:t xml:space="preserve">Project Version: v1.0</w:t>
    </w:r>
  </w:p>
  <w:p w:rsidR="00000000" w:rsidDel="00000000" w:rsidP="00000000" w:rsidRDefault="00000000" w:rsidRPr="00000000" w14:paraId="00000059">
    <w:pPr>
      <w:tabs>
        <w:tab w:val="center" w:leader="none" w:pos="4513"/>
        <w:tab w:val="right" w:leader="none" w:pos="9026"/>
      </w:tabs>
      <w:spacing w:after="0" w:before="0" w:lineRule="auto"/>
      <w:ind w:left="0" w:firstLine="0"/>
      <w:rPr/>
    </w:pPr>
    <w:r w:rsidDel="00000000" w:rsidR="00000000" w:rsidRPr="00000000">
      <w:rPr>
        <w:rtl w:val="0"/>
      </w:rPr>
      <w:t xml:space="preserve">Model Version: v3.4</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Joint Schedule 7 (Financial Difficulties)</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Crown Copyright 2022</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2">
    <w:lvl w:ilvl="0">
      <w:start w:val="1"/>
      <w:numFmt w:val="decimal"/>
      <w:lvlText w:val="%1"/>
      <w:lvlJc w:val="left"/>
      <w:pPr>
        <w:ind w:left="432" w:hanging="432"/>
      </w:pPr>
      <w:rPr>
        <w:rFonts w:ascii="Arial" w:cs="Arial" w:eastAsia="Arial" w:hAnsi="Arial"/>
        <w:b w:val="0"/>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3">
    <w:lvl w:ilvl="0">
      <w:start w:val="1"/>
      <w:numFmt w:val="lowerLetter"/>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4">
    <w:lvl w:ilvl="0">
      <w:start w:val="1"/>
      <w:numFmt w:val="lowerRoman"/>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lowerLetter"/>
      <w:lvlText w:val="(%1)"/>
      <w:lvlJc w:val="left"/>
      <w:pPr>
        <w:ind w:left="1080" w:hanging="360"/>
      </w:pPr>
      <w:rPr/>
    </w:lvl>
    <w:lvl w:ilvl="1">
      <w:start w:val="1"/>
      <w:numFmt w:val="upperLetter"/>
      <w:lvlText w:val="(%2)"/>
      <w:lvlJc w:val="left"/>
      <w:pPr>
        <w:ind w:left="2880" w:hanging="144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widowControl w:val="0"/>
        <w:spacing w:after="120" w:before="120" w:lineRule="auto"/>
        <w:ind w:left="357" w:firstLine="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240" w:before="240" w:line="360" w:lineRule="auto"/>
      <w:ind w:left="0" w:right="0" w:firstLine="0"/>
      <w:jc w:val="left"/>
    </w:pPr>
    <w:rPr>
      <w:rFonts w:ascii="Arial" w:cs="Arial" w:eastAsia="Arial" w:hAnsi="Arial"/>
      <w:b w:val="1"/>
      <w:i w:val="0"/>
      <w:smallCaps w:val="0"/>
      <w:strike w:val="0"/>
      <w:color w:val="000000"/>
      <w:sz w:val="28"/>
      <w:szCs w:val="28"/>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360" w:lineRule="auto"/>
      <w:ind w:left="0" w:right="0" w:firstLine="0"/>
      <w:jc w:val="left"/>
    </w:pPr>
    <w:rPr>
      <w:rFonts w:ascii="Arial" w:cs="Arial" w:eastAsia="Arial" w:hAnsi="Arial"/>
      <w:b w:val="1"/>
      <w:i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3.0" w:type="dxa"/>
        <w:bottom w:w="0.0" w:type="dxa"/>
        <w:right w:w="108.0" w:type="dxa"/>
      </w:tblCellMar>
    </w:tblPr>
  </w:style>
  <w:style w:type="table" w:styleId="Table2">
    <w:basedOn w:val="TableNormal"/>
    <w:tblPr>
      <w:tblStyleRowBandSize w:val="1"/>
      <w:tblStyleColBandSize w:val="1"/>
      <w:tblCellMar>
        <w:top w:w="0.0" w:type="dxa"/>
        <w:left w:w="103.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